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287" w:rsidRDefault="00EB3287" w:rsidP="00EB3287">
      <w:pPr>
        <w:rPr>
          <w:rFonts w:ascii="Calibri" w:hAnsi="Calibri" w:cs="Calibri"/>
          <w:color w:val="000000"/>
          <w:shd w:val="clear" w:color="auto" w:fill="FFFFFF"/>
        </w:rPr>
      </w:pPr>
      <w:bookmarkStart w:id="0" w:name="_Hlk170122357"/>
      <w:r>
        <w:rPr>
          <w:rFonts w:ascii="Calibri" w:hAnsi="Calibri" w:cs="Calibri"/>
          <w:color w:val="000000"/>
          <w:shd w:val="clear" w:color="auto" w:fill="FFFFFF"/>
        </w:rPr>
        <w:t>Componenta 9. Suport pentru sectorul privat, cercetare, dezvoltare si Inovare</w:t>
      </w:r>
    </w:p>
    <w:p w:rsidR="00EB3287" w:rsidRDefault="00EB3287" w:rsidP="00EB328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EB3287" w:rsidRDefault="00EB3287" w:rsidP="00EB328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Planul Național de Redresare și Reziliență</w:t>
      </w:r>
    </w:p>
    <w:bookmarkEnd w:id="0"/>
    <w:p w:rsidR="005E6089" w:rsidRDefault="005E6089" w:rsidP="00110200">
      <w:pPr>
        <w:pStyle w:val="BodyText"/>
        <w:ind w:right="114"/>
        <w:jc w:val="right"/>
        <w:rPr>
          <w:noProof/>
          <w:color w:val="000000"/>
        </w:rPr>
      </w:pPr>
    </w:p>
    <w:p w:rsidR="00110200" w:rsidRDefault="00110200" w:rsidP="00110200">
      <w:pPr>
        <w:pStyle w:val="BodyText"/>
        <w:ind w:right="114"/>
        <w:jc w:val="right"/>
        <w:rPr>
          <w:noProof/>
          <w:color w:val="000000"/>
        </w:rPr>
      </w:pPr>
      <w:r>
        <w:rPr>
          <w:noProof/>
          <w:color w:val="000000"/>
        </w:rPr>
        <w:t>Anexa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nr.</w:t>
      </w:r>
      <w:r w:rsidR="00C35FF0">
        <w:rPr>
          <w:noProof/>
          <w:color w:val="000000"/>
        </w:rPr>
        <w:t>2 la Anunț</w:t>
      </w:r>
    </w:p>
    <w:p w:rsidR="001E25CA" w:rsidRDefault="001E25CA" w:rsidP="002C0806">
      <w:pPr>
        <w:pStyle w:val="Heading3"/>
        <w:ind w:left="0" w:right="122"/>
        <w:rPr>
          <w:noProof/>
          <w:color w:val="000000"/>
        </w:rPr>
      </w:pPr>
    </w:p>
    <w:p w:rsidR="002C0806" w:rsidRDefault="002C0806" w:rsidP="002C0806">
      <w:pPr>
        <w:pStyle w:val="Heading3"/>
        <w:ind w:left="0" w:right="122"/>
        <w:rPr>
          <w:noProof/>
          <w:color w:val="000000"/>
        </w:rPr>
      </w:pPr>
    </w:p>
    <w:p w:rsidR="001E25CA" w:rsidRDefault="001E25CA" w:rsidP="00C1393E">
      <w:pPr>
        <w:pStyle w:val="Heading3"/>
        <w:ind w:left="122" w:right="122"/>
        <w:jc w:val="center"/>
        <w:rPr>
          <w:noProof/>
          <w:color w:val="000000"/>
        </w:rPr>
      </w:pPr>
    </w:p>
    <w:p w:rsidR="00C1393E" w:rsidRDefault="00C1393E" w:rsidP="00C1393E">
      <w:pPr>
        <w:pStyle w:val="Heading3"/>
        <w:ind w:left="122" w:right="122"/>
        <w:jc w:val="center"/>
        <w:rPr>
          <w:noProof/>
          <w:color w:val="000000"/>
        </w:rPr>
      </w:pPr>
      <w:r>
        <w:rPr>
          <w:noProof/>
          <w:color w:val="000000"/>
        </w:rPr>
        <w:t>CERERE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DE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INSCRIERE</w:t>
      </w:r>
    </w:p>
    <w:p w:rsidR="003162F0" w:rsidRDefault="003162F0" w:rsidP="00C1393E">
      <w:pPr>
        <w:pStyle w:val="Heading3"/>
        <w:ind w:left="122" w:right="122"/>
        <w:jc w:val="center"/>
        <w:rPr>
          <w:noProof/>
          <w:color w:val="000000"/>
        </w:rPr>
      </w:pPr>
    </w:p>
    <w:p w:rsidR="00C1393E" w:rsidRDefault="002C0806" w:rsidP="00EB3287">
      <w:pPr>
        <w:tabs>
          <w:tab w:val="left" w:leader="dot" w:pos="8522"/>
        </w:tabs>
        <w:spacing w:before="40" w:line="276" w:lineRule="auto"/>
        <w:ind w:left="124" w:right="-421"/>
        <w:jc w:val="both"/>
        <w:rPr>
          <w:rFonts w:ascii="Times New Roman" w:hAnsi="Times New Roman"/>
          <w:bCs/>
          <w:noProof/>
          <w:color w:val="000000"/>
          <w:szCs w:val="24"/>
        </w:rPr>
      </w:pPr>
      <w:r>
        <w:rPr>
          <w:bCs/>
          <w:noProof/>
          <w:color w:val="000000"/>
        </w:rPr>
        <w:t>î</w:t>
      </w:r>
      <w:r w:rsidR="00C1393E">
        <w:rPr>
          <w:bCs/>
          <w:noProof/>
          <w:color w:val="000000"/>
        </w:rPr>
        <w:t xml:space="preserve">n procedura de recrutare și selecție a </w:t>
      </w:r>
      <w:r w:rsidR="00EB3287">
        <w:rPr>
          <w:bCs/>
          <w:noProof/>
          <w:color w:val="000000"/>
        </w:rPr>
        <w:t>cercetătorilor</w:t>
      </w:r>
      <w:r w:rsidR="005903AC">
        <w:rPr>
          <w:bCs/>
          <w:noProof/>
          <w:color w:val="000000"/>
        </w:rPr>
        <w:t xml:space="preserve"> stiintifici -</w:t>
      </w:r>
      <w:r w:rsidR="00EB3287">
        <w:rPr>
          <w:bCs/>
          <w:noProof/>
          <w:color w:val="000000"/>
        </w:rPr>
        <w:t xml:space="preserve"> postdoctoranzi si </w:t>
      </w:r>
      <w:r w:rsidR="005903AC">
        <w:rPr>
          <w:bCs/>
          <w:noProof/>
          <w:color w:val="000000"/>
        </w:rPr>
        <w:t xml:space="preserve">asistenti de cercetare stiintifica – doctoranzi </w:t>
      </w:r>
      <w:r w:rsidR="00C1393E">
        <w:rPr>
          <w:bCs/>
          <w:noProof/>
          <w:color w:val="000000"/>
        </w:rPr>
        <w:t>pentru angajarea pe bază de contract</w:t>
      </w:r>
      <w:r w:rsidR="00C1393E">
        <w:rPr>
          <w:bCs/>
          <w:noProof/>
          <w:color w:val="000000"/>
          <w:spacing w:val="-64"/>
        </w:rPr>
        <w:t xml:space="preserve"> </w:t>
      </w:r>
      <w:r w:rsidR="00C1393E">
        <w:rPr>
          <w:bCs/>
          <w:noProof/>
          <w:color w:val="000000"/>
        </w:rPr>
        <w:t>individual de muncă, pe perioadă determinată, pentru posturile înființate în afara</w:t>
      </w:r>
      <w:r w:rsidR="00C1393E">
        <w:rPr>
          <w:bCs/>
          <w:noProof/>
          <w:color w:val="000000"/>
          <w:spacing w:val="1"/>
        </w:rPr>
        <w:t xml:space="preserve"> </w:t>
      </w:r>
      <w:r w:rsidR="00C1393E">
        <w:rPr>
          <w:bCs/>
          <w:noProof/>
          <w:color w:val="000000"/>
        </w:rPr>
        <w:t>organigramei,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pentru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desfășurarea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de</w:t>
      </w:r>
      <w:r w:rsidR="00C1393E">
        <w:rPr>
          <w:bCs/>
          <w:noProof/>
          <w:color w:val="000000"/>
          <w:spacing w:val="-5"/>
        </w:rPr>
        <w:t xml:space="preserve"> </w:t>
      </w:r>
      <w:r w:rsidR="00C1393E">
        <w:rPr>
          <w:bCs/>
          <w:noProof/>
          <w:color w:val="000000"/>
        </w:rPr>
        <w:t>activități</w:t>
      </w:r>
      <w:r w:rsidR="00C1393E">
        <w:rPr>
          <w:bCs/>
          <w:noProof/>
          <w:color w:val="000000"/>
          <w:spacing w:val="-4"/>
        </w:rPr>
        <w:t xml:space="preserve"> </w:t>
      </w:r>
      <w:r w:rsidR="00C1393E">
        <w:rPr>
          <w:bCs/>
          <w:noProof/>
          <w:color w:val="000000"/>
        </w:rPr>
        <w:t>în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>cadrul</w:t>
      </w:r>
      <w:r w:rsidR="00C1393E">
        <w:rPr>
          <w:bCs/>
          <w:noProof/>
          <w:color w:val="000000"/>
          <w:spacing w:val="-3"/>
        </w:rPr>
        <w:t xml:space="preserve"> </w:t>
      </w:r>
      <w:r w:rsidR="00C1393E">
        <w:rPr>
          <w:bCs/>
          <w:noProof/>
          <w:color w:val="000000"/>
        </w:rPr>
        <w:t xml:space="preserve">proiectului </w:t>
      </w:r>
      <w:r w:rsidR="00EB3287">
        <w:rPr>
          <w:bCs/>
          <w:noProof/>
          <w:color w:val="000000"/>
        </w:rPr>
        <w:t>cu titlul</w:t>
      </w:r>
      <w:r w:rsidR="00D827D2">
        <w:rPr>
          <w:bCs/>
          <w:noProof/>
          <w:color w:val="000000"/>
        </w:rPr>
        <w:t>:</w:t>
      </w:r>
      <w:r w:rsidR="00EB3287">
        <w:rPr>
          <w:bCs/>
          <w:noProof/>
          <w:color w:val="000000"/>
        </w:rPr>
        <w:t xml:space="preserve"> </w:t>
      </w:r>
      <w:bookmarkStart w:id="1" w:name="_Hlk170122260"/>
      <w:bookmarkStart w:id="2" w:name="_Hlk170123051"/>
      <w:r w:rsidR="00EB3287">
        <w:rPr>
          <w:b/>
          <w:noProof/>
          <w:color w:val="000000"/>
        </w:rPr>
        <w:t xml:space="preserve">"Reactivation of hypermethylated genes and correction of pathogenic mutations by genome-editing technologies in personalized medicine approaches in HCC organoids models (NEXTgenED)" </w:t>
      </w:r>
      <w:bookmarkEnd w:id="1"/>
      <w:r w:rsidR="00EB3287">
        <w:rPr>
          <w:b/>
          <w:noProof/>
          <w:color w:val="000000"/>
        </w:rPr>
        <w:t>-</w:t>
      </w:r>
      <w:r w:rsidR="00EB3287">
        <w:rPr>
          <w:bCs/>
          <w:noProof/>
          <w:color w:val="000000"/>
        </w:rPr>
        <w:t xml:space="preserve"> ID proiect - 150/ 31.07.2023, nr. contract: 760281/26.03.2024</w:t>
      </w:r>
    </w:p>
    <w:bookmarkEnd w:id="2"/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851A0">
      <w:pPr>
        <w:pStyle w:val="BodyText"/>
        <w:rPr>
          <w:noProof/>
          <w:color w:val="000000"/>
        </w:rPr>
      </w:pPr>
    </w:p>
    <w:p w:rsidR="00C1393E" w:rsidRDefault="00C1393E" w:rsidP="00C1393E">
      <w:pPr>
        <w:pStyle w:val="BodyText"/>
        <w:ind w:left="120"/>
        <w:rPr>
          <w:noProof/>
          <w:color w:val="000000"/>
        </w:rPr>
      </w:pPr>
      <w:r>
        <w:rPr>
          <w:noProof/>
          <w:color w:val="000000"/>
        </w:rPr>
        <w:t>Subsemnatul/Subsemnata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……………………………………………………………………………………</w:t>
      </w:r>
    </w:p>
    <w:p w:rsidR="00C1393E" w:rsidRDefault="00C1393E" w:rsidP="00C1393E">
      <w:pPr>
        <w:pStyle w:val="BodyText"/>
        <w:spacing w:before="37"/>
        <w:ind w:left="120"/>
        <w:rPr>
          <w:noProof/>
          <w:color w:val="000000"/>
        </w:rPr>
      </w:pPr>
      <w:r>
        <w:rPr>
          <w:noProof/>
          <w:color w:val="000000"/>
        </w:rPr>
        <w:t>Telefon</w:t>
      </w:r>
      <w:r>
        <w:rPr>
          <w:noProof/>
          <w:color w:val="000000"/>
          <w:spacing w:val="-6"/>
        </w:rPr>
        <w:t xml:space="preserve"> </w:t>
      </w:r>
      <w:r>
        <w:rPr>
          <w:noProof/>
          <w:color w:val="000000"/>
        </w:rPr>
        <w:t>:……………………………………………</w:t>
      </w:r>
    </w:p>
    <w:p w:rsidR="00C1393E" w:rsidRDefault="00C1393E" w:rsidP="00C1393E">
      <w:pPr>
        <w:pStyle w:val="BodyText"/>
        <w:spacing w:before="38"/>
        <w:ind w:left="120"/>
        <w:rPr>
          <w:noProof/>
          <w:color w:val="000000"/>
        </w:rPr>
      </w:pPr>
      <w:r>
        <w:rPr>
          <w:noProof/>
          <w:color w:val="000000"/>
        </w:rPr>
        <w:t>Email: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……………………………………………….</w:t>
      </w:r>
    </w:p>
    <w:p w:rsidR="00C1393E" w:rsidRDefault="00C1393E" w:rsidP="00C851A0">
      <w:pPr>
        <w:pStyle w:val="BodyText"/>
        <w:spacing w:before="40" w:line="276" w:lineRule="auto"/>
        <w:ind w:left="120" w:right="-279"/>
        <w:jc w:val="both"/>
        <w:rPr>
          <w:noProof/>
          <w:color w:val="000000"/>
        </w:rPr>
      </w:pPr>
      <w:r>
        <w:rPr>
          <w:noProof/>
          <w:color w:val="000000"/>
        </w:rPr>
        <w:t>solicit</w:t>
      </w:r>
      <w:r>
        <w:rPr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prin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prezenta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înscrierea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mea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procedura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de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recrutare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și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selecție</w:t>
      </w:r>
      <w:r>
        <w:rPr>
          <w:noProof/>
          <w:color w:val="000000"/>
          <w:spacing w:val="-11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  <w:spacing w:val="-12"/>
        </w:rPr>
        <w:t xml:space="preserve"> </w:t>
      </w:r>
      <w:r>
        <w:rPr>
          <w:noProof/>
          <w:color w:val="000000"/>
        </w:rPr>
        <w:t>experților</w:t>
      </w:r>
      <w:r>
        <w:rPr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pentru</w:t>
      </w:r>
      <w:r>
        <w:rPr>
          <w:noProof/>
          <w:color w:val="000000"/>
          <w:spacing w:val="-64"/>
        </w:rPr>
        <w:t xml:space="preserve"> </w:t>
      </w:r>
      <w:r>
        <w:rPr>
          <w:noProof/>
          <w:color w:val="000000"/>
        </w:rPr>
        <w:t>angajarea pe bază de contract individual de muncă, pe perioadă determinată, pentru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</w:rPr>
        <w:t>posturile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înființate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afara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organigramei,</w:t>
      </w:r>
      <w:r>
        <w:rPr>
          <w:noProof/>
          <w:color w:val="000000"/>
          <w:spacing w:val="6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</w:rPr>
        <w:t>cadrul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</w:rPr>
        <w:t>proiectului</w:t>
      </w:r>
      <w:r w:rsidR="00C851A0">
        <w:rPr>
          <w:noProof/>
          <w:color w:val="000000"/>
        </w:rPr>
        <w:t xml:space="preserve">  </w:t>
      </w:r>
      <w:r w:rsidR="00C851A0">
        <w:rPr>
          <w:b/>
          <w:noProof/>
          <w:color w:val="000000"/>
        </w:rPr>
        <w:t>"Reactivation of hypermethylated genes and correction of pathogenic mutations by genome-editing technologies in personalized medicine approaches in HCC organoids models (NEXTgenED)"</w:t>
      </w:r>
      <w:r w:rsidR="00C851A0">
        <w:rPr>
          <w:i/>
          <w:noProof/>
          <w:color w:val="000000"/>
        </w:rPr>
        <w:t xml:space="preserve"> </w:t>
      </w:r>
      <w:r>
        <w:rPr>
          <w:noProof/>
          <w:color w:val="000000"/>
        </w:rPr>
        <w:t>pentru</w:t>
      </w:r>
      <w:r>
        <w:rPr>
          <w:noProof/>
          <w:color w:val="000000"/>
        </w:rPr>
        <w:tab/>
        <w:t>ocuparea</w:t>
      </w:r>
      <w:r w:rsidR="002C0806">
        <w:rPr>
          <w:noProof/>
          <w:color w:val="000000"/>
        </w:rPr>
        <w:t xml:space="preserve"> </w:t>
      </w:r>
      <w:r>
        <w:rPr>
          <w:noProof/>
          <w:color w:val="000000"/>
        </w:rPr>
        <w:t>poziției</w:t>
      </w:r>
      <w:r w:rsidR="002C0806">
        <w:rPr>
          <w:noProof/>
          <w:color w:val="000000"/>
        </w:rPr>
        <w:t xml:space="preserve"> </w:t>
      </w:r>
      <w:r>
        <w:rPr>
          <w:noProof/>
          <w:color w:val="000000"/>
        </w:rPr>
        <w:t>de</w:t>
      </w:r>
      <w:r w:rsidR="00C851A0">
        <w:rPr>
          <w:noProof/>
          <w:color w:val="000000"/>
        </w:rPr>
        <w:t>......................................................</w:t>
      </w:r>
      <w:r>
        <w:rPr>
          <w:rFonts w:ascii="Times New Roman" w:hAnsi="Times New Roman"/>
          <w:noProof/>
          <w:color w:val="000000"/>
        </w:rPr>
        <w:t xml:space="preserve">  </w:t>
      </w:r>
      <w:r>
        <w:rPr>
          <w:rFonts w:ascii="Times New Roman" w:hAnsi="Times New Roman"/>
          <w:noProof/>
          <w:color w:val="000000"/>
          <w:spacing w:val="-10"/>
        </w:rPr>
        <w:t xml:space="preserve"> </w:t>
      </w:r>
      <w:r>
        <w:rPr>
          <w:noProof/>
          <w:color w:val="000000"/>
        </w:rPr>
        <w:t>și</w:t>
      </w:r>
      <w:r>
        <w:rPr>
          <w:noProof/>
          <w:color w:val="000000"/>
          <w:spacing w:val="7"/>
        </w:rPr>
        <w:t xml:space="preserve"> </w:t>
      </w:r>
      <w:r>
        <w:rPr>
          <w:noProof/>
          <w:color w:val="000000"/>
        </w:rPr>
        <w:t>depun</w:t>
      </w:r>
      <w:r>
        <w:rPr>
          <w:noProof/>
          <w:color w:val="000000"/>
          <w:spacing w:val="-64"/>
        </w:rPr>
        <w:t xml:space="preserve"> </w:t>
      </w:r>
      <w:r w:rsidR="00C851A0">
        <w:rPr>
          <w:noProof/>
          <w:color w:val="000000"/>
          <w:spacing w:val="-64"/>
        </w:rPr>
        <w:t xml:space="preserve"> </w:t>
      </w:r>
      <w:r>
        <w:rPr>
          <w:noProof/>
          <w:color w:val="000000"/>
        </w:rPr>
        <w:t>anexat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</w:rPr>
        <w:t>documentația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necesară, astfel</w:t>
      </w:r>
      <w:r>
        <w:rPr>
          <w:noProof/>
          <w:color w:val="000000"/>
          <w:spacing w:val="-3"/>
        </w:rPr>
        <w:t xml:space="preserve"> </w:t>
      </w:r>
      <w:r>
        <w:rPr>
          <w:noProof/>
          <w:color w:val="000000"/>
        </w:rPr>
        <w:t>cum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fost</w:t>
      </w:r>
      <w:r>
        <w:rPr>
          <w:noProof/>
          <w:color w:val="000000"/>
          <w:spacing w:val="-2"/>
        </w:rPr>
        <w:t xml:space="preserve"> </w:t>
      </w:r>
      <w:r>
        <w:rPr>
          <w:noProof/>
          <w:color w:val="000000"/>
        </w:rPr>
        <w:t>precizată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în</w:t>
      </w:r>
      <w:r>
        <w:rPr>
          <w:noProof/>
          <w:color w:val="000000"/>
          <w:spacing w:val="-1"/>
        </w:rPr>
        <w:t xml:space="preserve"> </w:t>
      </w:r>
      <w:r>
        <w:rPr>
          <w:noProof/>
          <w:color w:val="000000"/>
        </w:rPr>
        <w:t>anunțul de</w:t>
      </w:r>
      <w:r>
        <w:rPr>
          <w:noProof/>
          <w:color w:val="000000"/>
          <w:spacing w:val="-3"/>
        </w:rPr>
        <w:t xml:space="preserve"> </w:t>
      </w:r>
      <w:r>
        <w:rPr>
          <w:noProof/>
          <w:color w:val="000000"/>
        </w:rPr>
        <w:t>selecție.</w:t>
      </w:r>
    </w:p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1393E">
      <w:pPr>
        <w:pStyle w:val="BodyText"/>
        <w:rPr>
          <w:noProof/>
          <w:color w:val="000000"/>
          <w:sz w:val="26"/>
        </w:rPr>
      </w:pPr>
    </w:p>
    <w:p w:rsidR="00C1393E" w:rsidRDefault="00C1393E" w:rsidP="00C1393E">
      <w:pPr>
        <w:pStyle w:val="BodyText"/>
        <w:spacing w:before="10"/>
        <w:rPr>
          <w:noProof/>
          <w:color w:val="000000"/>
          <w:sz w:val="23"/>
        </w:rPr>
      </w:pPr>
    </w:p>
    <w:p w:rsidR="00C1393E" w:rsidRDefault="00C1393E" w:rsidP="00C1393E">
      <w:pPr>
        <w:pStyle w:val="BodyText"/>
        <w:tabs>
          <w:tab w:val="left" w:pos="7201"/>
        </w:tabs>
        <w:ind w:left="120"/>
        <w:rPr>
          <w:noProof/>
          <w:color w:val="000000"/>
        </w:rPr>
      </w:pPr>
      <w:r>
        <w:rPr>
          <w:noProof/>
          <w:color w:val="000000"/>
        </w:rPr>
        <w:t>Data:</w:t>
      </w:r>
      <w:r>
        <w:rPr>
          <w:noProof/>
          <w:color w:val="000000"/>
        </w:rPr>
        <w:tab/>
        <w:t>Semnătura:</w:t>
      </w:r>
    </w:p>
    <w:p w:rsidR="000317CA" w:rsidRDefault="000317CA">
      <w:pPr>
        <w:rPr>
          <w:noProof/>
          <w:color w:val="000000"/>
        </w:rPr>
      </w:pPr>
    </w:p>
    <w:sectPr w:rsidR="000317CA" w:rsidSect="00322178">
      <w:headerReference w:type="default" r:id="rId6"/>
      <w:footerReference w:type="default" r:id="rId7"/>
      <w:pgSz w:w="12240" w:h="15840"/>
      <w:pgMar w:top="1440" w:right="1440" w:bottom="1440" w:left="1440" w:header="142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188E" w:rsidRDefault="0050188E" w:rsidP="00C1393E">
      <w:r>
        <w:separator/>
      </w:r>
    </w:p>
  </w:endnote>
  <w:endnote w:type="continuationSeparator" w:id="0">
    <w:p w:rsidR="0050188E" w:rsidRDefault="0050188E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B63" w:rsidRPr="005E6089" w:rsidRDefault="003D2451" w:rsidP="005E6089">
    <w:pPr>
      <w:pStyle w:val="Footer"/>
      <w:jc w:val="center"/>
    </w:pPr>
    <w:bookmarkStart w:id="13" w:name="_Hlk167261113"/>
    <w:r w:rsidRPr="001F41F0">
      <w:rPr>
        <w:noProof/>
      </w:rPr>
      <w:drawing>
        <wp:inline distT="0" distB="0" distL="0" distR="0">
          <wp:extent cx="5092700" cy="838200"/>
          <wp:effectExtent l="0" t="0" r="0" b="0"/>
          <wp:docPr id="5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188E" w:rsidRDefault="0050188E" w:rsidP="00C1393E">
      <w:r>
        <w:separator/>
      </w:r>
    </w:p>
  </w:footnote>
  <w:footnote w:type="continuationSeparator" w:id="0">
    <w:p w:rsidR="0050188E" w:rsidRDefault="0050188E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287" w:rsidRDefault="00EB3287"/>
  <w:tbl>
    <w:tblPr>
      <w:tblW w:w="10800" w:type="dxa"/>
      <w:tblLook w:val="04A0" w:firstRow="1" w:lastRow="0" w:firstColumn="1" w:lastColumn="0" w:noHBand="0" w:noVBand="1"/>
    </w:tblPr>
    <w:tblGrid>
      <w:gridCol w:w="2996"/>
      <w:gridCol w:w="1276"/>
      <w:gridCol w:w="3156"/>
      <w:gridCol w:w="1200"/>
      <w:gridCol w:w="1200"/>
      <w:gridCol w:w="1200"/>
      <w:gridCol w:w="1498"/>
      <w:gridCol w:w="1498"/>
      <w:gridCol w:w="1200"/>
    </w:tblGrid>
    <w:tr w:rsidR="00ED3248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ED3248" w:rsidRPr="00FB6B0E" w:rsidRDefault="003D2451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3" w:name="_Hlk167261046"/>
          <w:bookmarkStart w:id="4" w:name="_Hlk167261047"/>
          <w:bookmarkStart w:id="5" w:name="_Hlk167261386"/>
          <w:bookmarkStart w:id="6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D3248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3D2451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3100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3D2451" w:rsidP="00ED3248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6900" cy="584200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ED3248" w:rsidRPr="00FB6B0E" w:rsidRDefault="003D2451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5300" cy="444500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D3248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D3248" w:rsidRPr="00FB6B0E" w:rsidRDefault="00ED3248" w:rsidP="00ED3248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EB3287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EB3287" w:rsidRPr="00FB6B0E" w:rsidRDefault="00EB3287" w:rsidP="00EB3287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B3287" w:rsidRPr="00FB6B0E" w:rsidRDefault="00EB3287" w:rsidP="00EB3287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</w:tbl>
  <w:p w:rsidR="005E6089" w:rsidRPr="005E6089" w:rsidRDefault="00EB3287" w:rsidP="00EB3287">
    <w:pPr>
      <w:pStyle w:val="NormalWeb"/>
      <w:rPr>
        <w:rFonts w:ascii="Trebuchet MS" w:hAnsi="Trebuchet MS"/>
        <w:sz w:val="20"/>
        <w:szCs w:val="20"/>
      </w:rPr>
    </w:pPr>
    <w:bookmarkStart w:id="7" w:name="_Hlk170122384"/>
    <w:bookmarkStart w:id="8" w:name="_Hlk170122385"/>
    <w:bookmarkStart w:id="9" w:name="_Hlk170122647"/>
    <w:bookmarkStart w:id="10" w:name="_Hlk170122648"/>
    <w:bookmarkStart w:id="11" w:name="_Hlk170122993"/>
    <w:bookmarkStart w:id="12" w:name="_Hlk170122994"/>
    <w:bookmarkEnd w:id="3"/>
    <w:bookmarkEnd w:id="4"/>
    <w:bookmarkEnd w:id="5"/>
    <w:bookmarkEnd w:id="6"/>
    <w:r w:rsidRPr="00EB3287">
      <w:rPr>
        <w:rFonts w:ascii="Trebuchet MS" w:hAnsi="Trebuchet MS"/>
        <w:sz w:val="20"/>
        <w:szCs w:val="20"/>
      </w:rPr>
      <w:t>"PNRR, Finantat de Uniunea Europeana - Urmatoarea Generatie UE"</w:t>
    </w:r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04AAC"/>
    <w:rsid w:val="000317CA"/>
    <w:rsid w:val="00041DE9"/>
    <w:rsid w:val="000876A3"/>
    <w:rsid w:val="000D155F"/>
    <w:rsid w:val="00110200"/>
    <w:rsid w:val="0015153D"/>
    <w:rsid w:val="0018233F"/>
    <w:rsid w:val="00186842"/>
    <w:rsid w:val="001E25CA"/>
    <w:rsid w:val="001F47C1"/>
    <w:rsid w:val="0021797B"/>
    <w:rsid w:val="002A50D0"/>
    <w:rsid w:val="002C0806"/>
    <w:rsid w:val="002D3544"/>
    <w:rsid w:val="0031242A"/>
    <w:rsid w:val="003162F0"/>
    <w:rsid w:val="00322178"/>
    <w:rsid w:val="00336733"/>
    <w:rsid w:val="003853FA"/>
    <w:rsid w:val="00397B63"/>
    <w:rsid w:val="003D2451"/>
    <w:rsid w:val="003F548B"/>
    <w:rsid w:val="004237F7"/>
    <w:rsid w:val="0050188E"/>
    <w:rsid w:val="005903AC"/>
    <w:rsid w:val="005927D3"/>
    <w:rsid w:val="005E6089"/>
    <w:rsid w:val="00627BEF"/>
    <w:rsid w:val="006C054D"/>
    <w:rsid w:val="006E19F4"/>
    <w:rsid w:val="008A54CD"/>
    <w:rsid w:val="009B11A6"/>
    <w:rsid w:val="009D3E83"/>
    <w:rsid w:val="00B10C58"/>
    <w:rsid w:val="00C1393E"/>
    <w:rsid w:val="00C35FF0"/>
    <w:rsid w:val="00C851A0"/>
    <w:rsid w:val="00D118C1"/>
    <w:rsid w:val="00D2300F"/>
    <w:rsid w:val="00D43E8E"/>
    <w:rsid w:val="00D57D71"/>
    <w:rsid w:val="00D827D2"/>
    <w:rsid w:val="00D9251B"/>
    <w:rsid w:val="00DC56E3"/>
    <w:rsid w:val="00E2794B"/>
    <w:rsid w:val="00E30475"/>
    <w:rsid w:val="00E35518"/>
    <w:rsid w:val="00E87391"/>
    <w:rsid w:val="00EB3287"/>
    <w:rsid w:val="00ED3248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776A4F-0FDF-9A48-9769-4FC300EF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6C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2024-11-25T12:29:00Z</dcterms:created>
  <dcterms:modified xsi:type="dcterms:W3CDTF">2024-11-25T12:29:00Z</dcterms:modified>
</cp:coreProperties>
</file>